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Y="1"/>
        <w:tblOverlap w:val="neve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8280"/>
      </w:tblGrid>
      <w:tr w:rsidR="00E34537" w:rsidRPr="00E34537" w:rsidTr="00E34537">
        <w:trPr>
          <w:cantSplit/>
          <w:trHeight w:val="698"/>
        </w:trPr>
        <w:tc>
          <w:tcPr>
            <w:tcW w:w="1368" w:type="dxa"/>
            <w:vMerge w:val="restart"/>
            <w:tcBorders>
              <w:top w:val="nil"/>
              <w:left w:val="nil"/>
              <w:bottom w:val="nil"/>
              <w:right w:val="nil"/>
            </w:tcBorders>
          </w:tcPr>
          <w:p w:rsidR="00E34537" w:rsidRPr="00E34537" w:rsidRDefault="00F40612" w:rsidP="00BE6998">
            <w:pPr>
              <w:jc w:val="center"/>
            </w:pPr>
            <w:r>
              <w:rPr>
                <w:noProof/>
                <w:lang w:val="en-IN" w:eastAsia="en-IN" w:bidi="hi-IN"/>
              </w:rPr>
              <w:drawing>
                <wp:inline distT="0" distB="0" distL="0" distR="0" wp14:anchorId="4F6A353B" wp14:editId="38890887">
                  <wp:extent cx="64770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7700" cy="514350"/>
                          </a:xfrm>
                          <a:prstGeom prst="rect">
                            <a:avLst/>
                          </a:prstGeom>
                          <a:noFill/>
                          <a:ln>
                            <a:noFill/>
                          </a:ln>
                        </pic:spPr>
                      </pic:pic>
                    </a:graphicData>
                  </a:graphic>
                </wp:inline>
              </w:drawing>
            </w:r>
          </w:p>
          <w:p w:rsidR="00E34537" w:rsidRPr="00E34537" w:rsidRDefault="00E34537" w:rsidP="00BE6998">
            <w:pPr>
              <w:jc w:val="center"/>
              <w:rPr>
                <w:b/>
                <w:i/>
                <w:sz w:val="28"/>
                <w:szCs w:val="20"/>
              </w:rPr>
            </w:pPr>
          </w:p>
        </w:tc>
        <w:tc>
          <w:tcPr>
            <w:tcW w:w="8280" w:type="dxa"/>
            <w:tcBorders>
              <w:top w:val="nil"/>
              <w:left w:val="nil"/>
              <w:bottom w:val="nil"/>
              <w:right w:val="nil"/>
            </w:tcBorders>
          </w:tcPr>
          <w:p w:rsidR="00E34537" w:rsidRPr="00E34537" w:rsidRDefault="00E34537" w:rsidP="00BE6998">
            <w:pPr>
              <w:keepNext/>
              <w:jc w:val="center"/>
              <w:outlineLvl w:val="0"/>
              <w:rPr>
                <w:b/>
                <w:iCs/>
                <w:sz w:val="40"/>
              </w:rPr>
            </w:pPr>
            <w:r w:rsidRPr="00E34537">
              <w:rPr>
                <w:b/>
                <w:iCs/>
                <w:sz w:val="40"/>
              </w:rPr>
              <w:t>Bharat Heavy Electricals Ltd.</w:t>
            </w:r>
          </w:p>
          <w:p w:rsidR="00E34537" w:rsidRPr="00E34537" w:rsidRDefault="00E34537" w:rsidP="00BE6998">
            <w:pPr>
              <w:jc w:val="center"/>
              <w:rPr>
                <w:b/>
                <w:bCs/>
                <w:iCs/>
              </w:rPr>
            </w:pPr>
            <w:r w:rsidRPr="00E34537">
              <w:rPr>
                <w:b/>
                <w:bCs/>
                <w:iCs/>
              </w:rPr>
              <w:t>Valves Purchase</w:t>
            </w:r>
          </w:p>
        </w:tc>
      </w:tr>
      <w:tr w:rsidR="00E34537" w:rsidRPr="00E34537" w:rsidTr="00E34537">
        <w:trPr>
          <w:cantSplit/>
          <w:trHeight w:val="240"/>
        </w:trPr>
        <w:tc>
          <w:tcPr>
            <w:tcW w:w="1368" w:type="dxa"/>
            <w:vMerge/>
            <w:tcBorders>
              <w:top w:val="nil"/>
              <w:left w:val="nil"/>
              <w:bottom w:val="nil"/>
              <w:right w:val="nil"/>
            </w:tcBorders>
          </w:tcPr>
          <w:p w:rsidR="00E34537" w:rsidRPr="00E34537" w:rsidRDefault="00E34537" w:rsidP="00BE6998">
            <w:pPr>
              <w:jc w:val="center"/>
              <w:rPr>
                <w:b/>
                <w:i/>
                <w:sz w:val="28"/>
                <w:szCs w:val="20"/>
              </w:rPr>
            </w:pPr>
          </w:p>
        </w:tc>
        <w:tc>
          <w:tcPr>
            <w:tcW w:w="8280" w:type="dxa"/>
            <w:tcBorders>
              <w:top w:val="nil"/>
              <w:left w:val="nil"/>
              <w:bottom w:val="nil"/>
              <w:right w:val="nil"/>
            </w:tcBorders>
          </w:tcPr>
          <w:p w:rsidR="00E34537" w:rsidRPr="00E34537" w:rsidRDefault="00E34537" w:rsidP="00BE6998">
            <w:pPr>
              <w:keepNext/>
              <w:jc w:val="center"/>
              <w:outlineLvl w:val="1"/>
              <w:rPr>
                <w:i/>
                <w:sz w:val="20"/>
              </w:rPr>
            </w:pPr>
            <w:r w:rsidRPr="00E34537">
              <w:rPr>
                <w:b/>
                <w:bCs/>
                <w:szCs w:val="22"/>
              </w:rPr>
              <w:t>T</w:t>
            </w:r>
            <w:r>
              <w:rPr>
                <w:b/>
                <w:bCs/>
                <w:szCs w:val="22"/>
              </w:rPr>
              <w:t xml:space="preserve">richy </w:t>
            </w:r>
            <w:r w:rsidRPr="00E34537">
              <w:rPr>
                <w:b/>
                <w:bCs/>
                <w:szCs w:val="22"/>
              </w:rPr>
              <w:t>- 620 014. India</w:t>
            </w:r>
          </w:p>
        </w:tc>
      </w:tr>
    </w:tbl>
    <w:p w:rsidR="006513B2" w:rsidRDefault="006513B2">
      <w:pPr>
        <w:rPr>
          <w:rFonts w:ascii="Arial" w:hAnsi="Arial" w:cs="Arial"/>
          <w:sz w:val="20"/>
        </w:rPr>
      </w:pPr>
    </w:p>
    <w:p w:rsidR="006513B2" w:rsidRDefault="00BE6998">
      <w:pPr>
        <w:rPr>
          <w:rFonts w:ascii="Arial" w:hAnsi="Arial" w:cs="Arial"/>
          <w:b/>
          <w:bCs/>
          <w:sz w:val="20"/>
        </w:rPr>
      </w:pPr>
      <w:r>
        <w:rPr>
          <w:rFonts w:ascii="Arial" w:hAnsi="Arial" w:cs="Arial"/>
          <w:b/>
          <w:bCs/>
          <w:sz w:val="20"/>
        </w:rPr>
        <w:t>BHEL Enquiry</w:t>
      </w:r>
      <w:r w:rsidR="00993433">
        <w:rPr>
          <w:rFonts w:ascii="Arial" w:hAnsi="Arial" w:cs="Arial"/>
          <w:b/>
          <w:bCs/>
          <w:sz w:val="20"/>
        </w:rPr>
        <w:tab/>
      </w:r>
      <w:r w:rsidR="00993433">
        <w:rPr>
          <w:rFonts w:ascii="Arial" w:hAnsi="Arial" w:cs="Arial"/>
          <w:b/>
          <w:bCs/>
          <w:sz w:val="20"/>
        </w:rPr>
        <w:tab/>
      </w:r>
      <w:r w:rsidR="00993433">
        <w:rPr>
          <w:rFonts w:ascii="Arial" w:hAnsi="Arial" w:cs="Arial"/>
          <w:b/>
          <w:bCs/>
          <w:sz w:val="20"/>
        </w:rPr>
        <w:tab/>
      </w:r>
      <w:r>
        <w:rPr>
          <w:rFonts w:ascii="Arial" w:hAnsi="Arial" w:cs="Arial"/>
          <w:b/>
          <w:bCs/>
          <w:sz w:val="20"/>
        </w:rPr>
        <w:tab/>
      </w:r>
      <w:r>
        <w:rPr>
          <w:rFonts w:ascii="Arial" w:hAnsi="Arial" w:cs="Arial"/>
          <w:b/>
          <w:bCs/>
          <w:sz w:val="20"/>
        </w:rPr>
        <w:tab/>
      </w:r>
      <w:r>
        <w:rPr>
          <w:rFonts w:ascii="Arial" w:hAnsi="Arial" w:cs="Arial"/>
          <w:b/>
          <w:bCs/>
          <w:sz w:val="20"/>
        </w:rPr>
        <w:tab/>
      </w:r>
      <w:r w:rsidR="006948C0">
        <w:rPr>
          <w:rFonts w:ascii="Arial" w:hAnsi="Arial" w:cs="Arial"/>
          <w:b/>
          <w:bCs/>
          <w:sz w:val="20"/>
        </w:rPr>
        <w:tab/>
      </w:r>
      <w:r w:rsidR="006948C0">
        <w:rPr>
          <w:rFonts w:ascii="Arial" w:hAnsi="Arial" w:cs="Arial"/>
          <w:b/>
          <w:bCs/>
          <w:sz w:val="20"/>
        </w:rPr>
        <w:tab/>
      </w:r>
      <w:r w:rsidR="006948C0">
        <w:rPr>
          <w:rFonts w:ascii="Arial" w:hAnsi="Arial" w:cs="Arial"/>
          <w:b/>
          <w:bCs/>
          <w:sz w:val="20"/>
        </w:rPr>
        <w:tab/>
      </w:r>
      <w:r>
        <w:rPr>
          <w:rFonts w:ascii="Arial" w:hAnsi="Arial" w:cs="Arial"/>
          <w:b/>
          <w:bCs/>
          <w:sz w:val="20"/>
        </w:rPr>
        <w:t xml:space="preserve">               </w:t>
      </w:r>
    </w:p>
    <w:p w:rsidR="00B02AAC" w:rsidRDefault="00B02AAC">
      <w:pPr>
        <w:rPr>
          <w:rFonts w:ascii="Arial" w:hAnsi="Arial" w:cs="Arial"/>
          <w:b/>
          <w:bCs/>
          <w:sz w:val="20"/>
        </w:rPr>
      </w:pPr>
    </w:p>
    <w:tbl>
      <w:tblPr>
        <w:tblW w:w="10207" w:type="dxa"/>
        <w:tblInd w:w="-34" w:type="dxa"/>
        <w:tblLook w:val="04A0" w:firstRow="1" w:lastRow="0" w:firstColumn="1" w:lastColumn="0" w:noHBand="0" w:noVBand="1"/>
      </w:tblPr>
      <w:tblGrid>
        <w:gridCol w:w="473"/>
        <w:gridCol w:w="8340"/>
        <w:gridCol w:w="1394"/>
      </w:tblGrid>
      <w:tr w:rsidR="00B02AAC" w:rsidTr="00000DFB">
        <w:trPr>
          <w:trHeight w:val="659"/>
        </w:trPr>
        <w:tc>
          <w:tcPr>
            <w:tcW w:w="473"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02AAC" w:rsidRDefault="00B02AAC">
            <w:pPr>
              <w:rPr>
                <w:color w:val="000000"/>
                <w:sz w:val="21"/>
                <w:szCs w:val="21"/>
              </w:rPr>
            </w:pPr>
            <w:proofErr w:type="spellStart"/>
            <w:r>
              <w:rPr>
                <w:color w:val="000000"/>
                <w:sz w:val="21"/>
                <w:szCs w:val="21"/>
              </w:rPr>
              <w:t>Sl</w:t>
            </w:r>
            <w:proofErr w:type="spellEnd"/>
            <w:r>
              <w:rPr>
                <w:color w:val="000000"/>
                <w:sz w:val="21"/>
                <w:szCs w:val="21"/>
              </w:rPr>
              <w:t xml:space="preserve"> No</w:t>
            </w:r>
          </w:p>
        </w:tc>
        <w:tc>
          <w:tcPr>
            <w:tcW w:w="8340" w:type="dxa"/>
            <w:tcBorders>
              <w:top w:val="single" w:sz="12" w:space="0" w:color="auto"/>
              <w:left w:val="nil"/>
              <w:bottom w:val="single" w:sz="12" w:space="0" w:color="auto"/>
              <w:right w:val="single" w:sz="12" w:space="0" w:color="auto"/>
            </w:tcBorders>
            <w:shd w:val="clear" w:color="auto" w:fill="auto"/>
            <w:vAlign w:val="center"/>
            <w:hideMark/>
          </w:tcPr>
          <w:p w:rsidR="00B02AAC" w:rsidRDefault="00B02AAC" w:rsidP="00395F17">
            <w:pPr>
              <w:jc w:val="center"/>
              <w:rPr>
                <w:rFonts w:ascii="Cambria" w:hAnsi="Cambria" w:cs="Calibri"/>
                <w:b/>
                <w:bCs/>
                <w:color w:val="000000"/>
                <w:u w:val="single"/>
              </w:rPr>
            </w:pPr>
            <w:r>
              <w:rPr>
                <w:rFonts w:ascii="Cambria" w:hAnsi="Cambria" w:cs="Calibri"/>
                <w:b/>
                <w:bCs/>
                <w:color w:val="000000"/>
                <w:u w:val="single"/>
              </w:rPr>
              <w:t xml:space="preserve">BHEL COMMERCIAL TERMS AND CONDITIONS </w:t>
            </w:r>
            <w:r>
              <w:rPr>
                <w:rFonts w:ascii="Cambria" w:hAnsi="Cambria" w:cs="Calibri"/>
                <w:color w:val="000000"/>
                <w:sz w:val="28"/>
                <w:szCs w:val="28"/>
                <w:u w:val="single"/>
              </w:rPr>
              <w:t xml:space="preserve">for </w:t>
            </w:r>
            <w:r>
              <w:rPr>
                <w:rFonts w:ascii="Cambria" w:hAnsi="Cambria" w:cs="Calibri"/>
                <w:b/>
                <w:bCs/>
                <w:color w:val="000000"/>
                <w:u w:val="single"/>
              </w:rPr>
              <w:t>I</w:t>
            </w:r>
            <w:r w:rsidR="00395F17">
              <w:rPr>
                <w:rFonts w:ascii="Cambria" w:hAnsi="Cambria" w:cs="Calibri"/>
                <w:b/>
                <w:bCs/>
                <w:color w:val="000000"/>
                <w:u w:val="single"/>
              </w:rPr>
              <w:t>NDIGENOUS</w:t>
            </w:r>
            <w:r>
              <w:rPr>
                <w:rFonts w:ascii="Cambria" w:hAnsi="Cambria" w:cs="Calibri"/>
                <w:b/>
                <w:bCs/>
                <w:color w:val="000000"/>
                <w:u w:val="single"/>
              </w:rPr>
              <w:t xml:space="preserve"> SUPPLIES</w:t>
            </w:r>
          </w:p>
        </w:tc>
        <w:tc>
          <w:tcPr>
            <w:tcW w:w="1394" w:type="dxa"/>
            <w:tcBorders>
              <w:top w:val="single" w:sz="12" w:space="0" w:color="auto"/>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xml:space="preserve">Vendor’s Confirmation </w:t>
            </w:r>
          </w:p>
        </w:tc>
      </w:tr>
      <w:tr w:rsidR="00B02AAC" w:rsidTr="00B02AAC">
        <w:trPr>
          <w:trHeight w:val="682"/>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B02AAC">
            <w:pPr>
              <w:jc w:val="right"/>
              <w:rPr>
                <w:color w:val="000000"/>
                <w:sz w:val="21"/>
                <w:szCs w:val="21"/>
              </w:rPr>
            </w:pPr>
            <w:r>
              <w:rPr>
                <w:color w:val="000000"/>
                <w:sz w:val="21"/>
                <w:szCs w:val="21"/>
              </w:rPr>
              <w:t>1</w:t>
            </w:r>
          </w:p>
        </w:tc>
        <w:tc>
          <w:tcPr>
            <w:tcW w:w="8340"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1"/>
                <w:szCs w:val="21"/>
              </w:rPr>
            </w:pPr>
            <w:r>
              <w:rPr>
                <w:color w:val="000000"/>
                <w:sz w:val="21"/>
                <w:szCs w:val="21"/>
              </w:rPr>
              <w:t>Vendor should give confirmation to BHEL’s Technical Specification. Any deviations from the specification are to be furnished separately as “Schedule of</w:t>
            </w:r>
            <w:r w:rsidR="00395F17">
              <w:rPr>
                <w:color w:val="000000"/>
                <w:sz w:val="21"/>
                <w:szCs w:val="21"/>
              </w:rPr>
              <w:t xml:space="preserve"> </w:t>
            </w:r>
            <w:r w:rsidR="00BE6998">
              <w:rPr>
                <w:color w:val="000000"/>
                <w:sz w:val="21"/>
                <w:szCs w:val="21"/>
              </w:rPr>
              <w:t>Deviation”. If there</w:t>
            </w:r>
            <w:r>
              <w:rPr>
                <w:color w:val="000000"/>
                <w:sz w:val="21"/>
                <w:szCs w:val="21"/>
              </w:rPr>
              <w:t xml:space="preserve"> is no deviation vendor should indicate “No Deviation”. </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B02AAC">
        <w:trPr>
          <w:trHeight w:val="338"/>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B02AAC">
            <w:pPr>
              <w:jc w:val="right"/>
              <w:rPr>
                <w:color w:val="000000"/>
                <w:sz w:val="21"/>
                <w:szCs w:val="21"/>
              </w:rPr>
            </w:pPr>
            <w:r>
              <w:rPr>
                <w:color w:val="000000"/>
                <w:sz w:val="21"/>
                <w:szCs w:val="21"/>
              </w:rPr>
              <w:t>2</w:t>
            </w:r>
          </w:p>
        </w:tc>
        <w:tc>
          <w:tcPr>
            <w:tcW w:w="8340" w:type="dxa"/>
            <w:tcBorders>
              <w:top w:val="nil"/>
              <w:left w:val="nil"/>
              <w:bottom w:val="single" w:sz="12" w:space="0" w:color="auto"/>
              <w:right w:val="single" w:sz="12" w:space="0" w:color="auto"/>
            </w:tcBorders>
            <w:shd w:val="clear" w:color="auto" w:fill="auto"/>
            <w:vAlign w:val="center"/>
            <w:hideMark/>
          </w:tcPr>
          <w:p w:rsidR="00B02AAC" w:rsidRDefault="00B02AAC" w:rsidP="009A650A">
            <w:pPr>
              <w:rPr>
                <w:color w:val="000000"/>
                <w:sz w:val="21"/>
                <w:szCs w:val="21"/>
              </w:rPr>
            </w:pPr>
            <w:r>
              <w:rPr>
                <w:color w:val="000000"/>
                <w:sz w:val="21"/>
                <w:szCs w:val="21"/>
              </w:rPr>
              <w:t xml:space="preserve">Vendor to indicate Quoted/Not Quoted </w:t>
            </w:r>
            <w:r w:rsidR="009A650A">
              <w:rPr>
                <w:color w:val="000000"/>
                <w:sz w:val="21"/>
                <w:szCs w:val="21"/>
              </w:rPr>
              <w:t>item wise.</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B02AAC">
        <w:trPr>
          <w:trHeight w:val="259"/>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B02AAC">
            <w:pPr>
              <w:jc w:val="right"/>
              <w:rPr>
                <w:color w:val="000000"/>
                <w:sz w:val="21"/>
                <w:szCs w:val="21"/>
              </w:rPr>
            </w:pPr>
            <w:r>
              <w:rPr>
                <w:color w:val="000000"/>
                <w:sz w:val="21"/>
                <w:szCs w:val="21"/>
              </w:rPr>
              <w:t>3</w:t>
            </w:r>
          </w:p>
        </w:tc>
        <w:tc>
          <w:tcPr>
            <w:tcW w:w="8340" w:type="dxa"/>
            <w:tcBorders>
              <w:top w:val="nil"/>
              <w:left w:val="nil"/>
              <w:bottom w:val="single" w:sz="12" w:space="0" w:color="auto"/>
              <w:right w:val="single" w:sz="12" w:space="0" w:color="auto"/>
            </w:tcBorders>
            <w:shd w:val="clear" w:color="auto" w:fill="auto"/>
            <w:vAlign w:val="center"/>
            <w:hideMark/>
          </w:tcPr>
          <w:p w:rsidR="00B02AAC" w:rsidRDefault="00B02AAC" w:rsidP="009A650A">
            <w:pPr>
              <w:rPr>
                <w:b/>
                <w:bCs/>
                <w:color w:val="000000"/>
                <w:sz w:val="21"/>
                <w:szCs w:val="21"/>
              </w:rPr>
            </w:pPr>
            <w:r>
              <w:rPr>
                <w:b/>
                <w:bCs/>
                <w:color w:val="000000"/>
                <w:sz w:val="21"/>
                <w:szCs w:val="21"/>
              </w:rPr>
              <w:t xml:space="preserve">Prices </w:t>
            </w:r>
            <w:r>
              <w:rPr>
                <w:color w:val="000000"/>
                <w:sz w:val="21"/>
                <w:szCs w:val="21"/>
              </w:rPr>
              <w:t xml:space="preserve">shall be </w:t>
            </w:r>
            <w:r>
              <w:rPr>
                <w:b/>
                <w:bCs/>
                <w:color w:val="000000"/>
                <w:sz w:val="21"/>
                <w:szCs w:val="21"/>
              </w:rPr>
              <w:t>quoted item wise</w:t>
            </w:r>
            <w:r w:rsidR="00B37EBB">
              <w:rPr>
                <w:color w:val="000000"/>
                <w:sz w:val="21"/>
                <w:szCs w:val="21"/>
              </w:rPr>
              <w:t xml:space="preserve"> only and prices should be firm.</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B02AAC">
        <w:trPr>
          <w:trHeight w:val="404"/>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B02AAC">
            <w:pPr>
              <w:jc w:val="right"/>
              <w:rPr>
                <w:color w:val="000000"/>
                <w:sz w:val="21"/>
                <w:szCs w:val="21"/>
              </w:rPr>
            </w:pPr>
            <w:r>
              <w:rPr>
                <w:color w:val="000000"/>
                <w:sz w:val="21"/>
                <w:szCs w:val="21"/>
              </w:rPr>
              <w:t>4</w:t>
            </w:r>
          </w:p>
        </w:tc>
        <w:tc>
          <w:tcPr>
            <w:tcW w:w="8340" w:type="dxa"/>
            <w:tcBorders>
              <w:top w:val="nil"/>
              <w:left w:val="nil"/>
              <w:bottom w:val="single" w:sz="12" w:space="0" w:color="auto"/>
              <w:right w:val="single" w:sz="12" w:space="0" w:color="auto"/>
            </w:tcBorders>
            <w:shd w:val="clear" w:color="auto" w:fill="auto"/>
            <w:vAlign w:val="center"/>
            <w:hideMark/>
          </w:tcPr>
          <w:p w:rsidR="00B37EBB" w:rsidRPr="004D0395" w:rsidRDefault="00B37EBB" w:rsidP="00B37EBB">
            <w:pPr>
              <w:rPr>
                <w:b/>
                <w:bCs/>
                <w:color w:val="000000"/>
                <w:sz w:val="21"/>
                <w:szCs w:val="21"/>
              </w:rPr>
            </w:pPr>
            <w:r w:rsidRPr="004D0395">
              <w:rPr>
                <w:b/>
                <w:bCs/>
                <w:color w:val="000000"/>
                <w:sz w:val="21"/>
                <w:szCs w:val="21"/>
              </w:rPr>
              <w:t xml:space="preserve">Delivery Terms: </w:t>
            </w:r>
          </w:p>
          <w:p w:rsidR="00B37EBB" w:rsidRPr="00B37EBB" w:rsidRDefault="00B37EBB" w:rsidP="00B37EBB">
            <w:pPr>
              <w:pStyle w:val="ListParagraph"/>
              <w:numPr>
                <w:ilvl w:val="0"/>
                <w:numId w:val="5"/>
              </w:numPr>
              <w:rPr>
                <w:rFonts w:ascii="Times New Roman" w:eastAsia="Times New Roman" w:hAnsi="Times New Roman" w:cs="Times New Roman"/>
                <w:color w:val="000000"/>
                <w:sz w:val="21"/>
                <w:szCs w:val="21"/>
                <w:lang w:val="en-US" w:bidi="ar-SA"/>
              </w:rPr>
            </w:pPr>
            <w:r w:rsidRPr="00B37EBB">
              <w:rPr>
                <w:rFonts w:ascii="Times New Roman" w:eastAsia="Times New Roman" w:hAnsi="Times New Roman" w:cs="Times New Roman"/>
                <w:color w:val="000000"/>
                <w:sz w:val="21"/>
                <w:szCs w:val="21"/>
                <w:lang w:val="en-US" w:bidi="ar-SA"/>
              </w:rPr>
              <w:t xml:space="preserve">For import Supplies: </w:t>
            </w:r>
            <w:r w:rsidR="008A07BF">
              <w:rPr>
                <w:rFonts w:ascii="Times New Roman" w:eastAsia="Times New Roman" w:hAnsi="Times New Roman" w:cs="Times New Roman"/>
                <w:color w:val="000000"/>
                <w:sz w:val="21"/>
                <w:szCs w:val="21"/>
                <w:lang w:val="en-US" w:bidi="ar-SA"/>
              </w:rPr>
              <w:t>FOB Airport</w:t>
            </w:r>
            <w:r w:rsidRPr="00B37EBB">
              <w:rPr>
                <w:rFonts w:ascii="Times New Roman" w:eastAsia="Times New Roman" w:hAnsi="Times New Roman" w:cs="Times New Roman"/>
                <w:color w:val="000000"/>
                <w:sz w:val="21"/>
                <w:szCs w:val="21"/>
                <w:lang w:val="en-US" w:bidi="ar-SA"/>
              </w:rPr>
              <w:t xml:space="preserve"> as per incoterm 2010</w:t>
            </w:r>
          </w:p>
          <w:p w:rsidR="00B02AAC" w:rsidRPr="00B37EBB" w:rsidRDefault="00B37EBB" w:rsidP="00B37EBB">
            <w:pPr>
              <w:pStyle w:val="ListParagraph"/>
              <w:numPr>
                <w:ilvl w:val="0"/>
                <w:numId w:val="5"/>
              </w:numPr>
              <w:spacing w:after="0"/>
              <w:rPr>
                <w:color w:val="000000"/>
                <w:sz w:val="21"/>
                <w:szCs w:val="21"/>
              </w:rPr>
            </w:pPr>
            <w:r w:rsidRPr="00B37EBB">
              <w:rPr>
                <w:rFonts w:ascii="Times New Roman" w:eastAsia="Times New Roman" w:hAnsi="Times New Roman" w:cs="Times New Roman"/>
                <w:color w:val="000000"/>
                <w:sz w:val="21"/>
                <w:szCs w:val="21"/>
                <w:lang w:val="en-US" w:bidi="ar-SA"/>
              </w:rPr>
              <w:t>For Indigenous Supplies: FOR BHEL Trichy</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B02AAC">
        <w:trPr>
          <w:trHeight w:val="312"/>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B02AAC">
            <w:pPr>
              <w:jc w:val="right"/>
              <w:rPr>
                <w:color w:val="000000"/>
                <w:sz w:val="21"/>
                <w:szCs w:val="21"/>
              </w:rPr>
            </w:pPr>
            <w:r>
              <w:rPr>
                <w:color w:val="000000"/>
                <w:sz w:val="21"/>
                <w:szCs w:val="21"/>
              </w:rPr>
              <w:t>5</w:t>
            </w:r>
          </w:p>
        </w:tc>
        <w:tc>
          <w:tcPr>
            <w:tcW w:w="8340" w:type="dxa"/>
            <w:tcBorders>
              <w:top w:val="nil"/>
              <w:left w:val="nil"/>
              <w:bottom w:val="single" w:sz="12" w:space="0" w:color="auto"/>
              <w:right w:val="single" w:sz="12" w:space="0" w:color="auto"/>
            </w:tcBorders>
            <w:shd w:val="clear" w:color="auto" w:fill="auto"/>
            <w:vAlign w:val="center"/>
            <w:hideMark/>
          </w:tcPr>
          <w:p w:rsidR="00B02AAC" w:rsidRPr="000D683B" w:rsidRDefault="00B02AAC" w:rsidP="00664E34">
            <w:pPr>
              <w:rPr>
                <w:color w:val="000000"/>
                <w:sz w:val="21"/>
                <w:szCs w:val="21"/>
              </w:rPr>
            </w:pPr>
            <w:r>
              <w:rPr>
                <w:b/>
                <w:bCs/>
                <w:color w:val="000000"/>
                <w:sz w:val="21"/>
                <w:szCs w:val="21"/>
              </w:rPr>
              <w:t>Validity of offer</w:t>
            </w:r>
            <w:r>
              <w:rPr>
                <w:color w:val="000000"/>
                <w:sz w:val="21"/>
                <w:szCs w:val="21"/>
              </w:rPr>
              <w:t xml:space="preserve"> shall </w:t>
            </w:r>
            <w:r w:rsidR="008715C2">
              <w:rPr>
                <w:color w:val="000000"/>
                <w:sz w:val="21"/>
                <w:szCs w:val="21"/>
              </w:rPr>
              <w:t>be</w:t>
            </w:r>
            <w:r w:rsidR="00664E34">
              <w:rPr>
                <w:color w:val="000000"/>
                <w:sz w:val="21"/>
                <w:szCs w:val="21"/>
              </w:rPr>
              <w:t xml:space="preserve"> 18 months</w:t>
            </w:r>
            <w:bookmarkStart w:id="0" w:name="_GoBack"/>
            <w:bookmarkEnd w:id="0"/>
            <w:r w:rsidR="007D0404">
              <w:rPr>
                <w:color w:val="000000"/>
                <w:sz w:val="21"/>
                <w:szCs w:val="21"/>
              </w:rPr>
              <w:t xml:space="preserve"> from date of tender finalization</w:t>
            </w:r>
            <w:r w:rsidR="00292AA4">
              <w:rPr>
                <w:color w:val="000000"/>
                <w:sz w:val="21"/>
                <w:szCs w:val="21"/>
              </w:rPr>
              <w:t>.</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B02AAC">
        <w:trPr>
          <w:trHeight w:val="261"/>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B02AAC">
            <w:pPr>
              <w:jc w:val="right"/>
              <w:rPr>
                <w:color w:val="000000"/>
                <w:sz w:val="21"/>
                <w:szCs w:val="21"/>
              </w:rPr>
            </w:pPr>
            <w:r>
              <w:rPr>
                <w:color w:val="000000"/>
                <w:sz w:val="21"/>
                <w:szCs w:val="21"/>
              </w:rPr>
              <w:t>6</w:t>
            </w:r>
          </w:p>
        </w:tc>
        <w:tc>
          <w:tcPr>
            <w:tcW w:w="8340" w:type="dxa"/>
            <w:tcBorders>
              <w:top w:val="nil"/>
              <w:left w:val="nil"/>
              <w:bottom w:val="single" w:sz="12" w:space="0" w:color="auto"/>
              <w:right w:val="single" w:sz="12" w:space="0" w:color="auto"/>
            </w:tcBorders>
            <w:shd w:val="clear" w:color="auto" w:fill="auto"/>
            <w:vAlign w:val="center"/>
            <w:hideMark/>
          </w:tcPr>
          <w:p w:rsidR="00B02AAC" w:rsidRDefault="00B02AAC" w:rsidP="00664E34">
            <w:pPr>
              <w:rPr>
                <w:b/>
                <w:bCs/>
                <w:color w:val="000000"/>
                <w:sz w:val="21"/>
                <w:szCs w:val="21"/>
              </w:rPr>
            </w:pPr>
            <w:r>
              <w:rPr>
                <w:b/>
                <w:bCs/>
                <w:color w:val="000000"/>
                <w:sz w:val="21"/>
                <w:szCs w:val="21"/>
              </w:rPr>
              <w:t xml:space="preserve">Delivery </w:t>
            </w:r>
            <w:r w:rsidR="00953115" w:rsidRPr="00953115">
              <w:rPr>
                <w:bCs/>
                <w:color w:val="000000"/>
                <w:sz w:val="21"/>
                <w:szCs w:val="21"/>
              </w:rPr>
              <w:t xml:space="preserve">should be </w:t>
            </w:r>
            <w:r w:rsidR="00664E34">
              <w:rPr>
                <w:bCs/>
                <w:color w:val="000000"/>
                <w:sz w:val="21"/>
                <w:szCs w:val="21"/>
              </w:rPr>
              <w:t>within 16</w:t>
            </w:r>
            <w:r w:rsidR="005179F5">
              <w:rPr>
                <w:bCs/>
                <w:color w:val="000000"/>
                <w:sz w:val="21"/>
                <w:szCs w:val="21"/>
              </w:rPr>
              <w:t xml:space="preserve"> </w:t>
            </w:r>
            <w:r w:rsidR="00953115" w:rsidRPr="00953115">
              <w:rPr>
                <w:bCs/>
                <w:color w:val="000000"/>
                <w:sz w:val="21"/>
                <w:szCs w:val="21"/>
              </w:rPr>
              <w:t>weeks</w:t>
            </w:r>
            <w:r w:rsidR="00953115">
              <w:rPr>
                <w:bCs/>
                <w:color w:val="000000"/>
                <w:sz w:val="21"/>
                <w:szCs w:val="21"/>
              </w:rPr>
              <w:t xml:space="preserve"> from the date of purchase order</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B02AAC">
        <w:trPr>
          <w:trHeight w:val="379"/>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B02AAC">
            <w:pPr>
              <w:jc w:val="right"/>
              <w:rPr>
                <w:color w:val="000000"/>
                <w:sz w:val="21"/>
                <w:szCs w:val="21"/>
              </w:rPr>
            </w:pPr>
            <w:r>
              <w:rPr>
                <w:color w:val="000000"/>
                <w:sz w:val="21"/>
                <w:szCs w:val="21"/>
              </w:rPr>
              <w:t>7</w:t>
            </w:r>
          </w:p>
        </w:tc>
        <w:tc>
          <w:tcPr>
            <w:tcW w:w="8340" w:type="dxa"/>
            <w:tcBorders>
              <w:top w:val="nil"/>
              <w:left w:val="nil"/>
              <w:bottom w:val="single" w:sz="12" w:space="0" w:color="auto"/>
              <w:right w:val="single" w:sz="12" w:space="0" w:color="auto"/>
            </w:tcBorders>
            <w:shd w:val="clear" w:color="auto" w:fill="auto"/>
            <w:vAlign w:val="center"/>
            <w:hideMark/>
          </w:tcPr>
          <w:p w:rsidR="00B02AAC" w:rsidRDefault="004D0395" w:rsidP="004D0395">
            <w:pPr>
              <w:rPr>
                <w:b/>
                <w:bCs/>
                <w:color w:val="000000"/>
                <w:sz w:val="21"/>
                <w:szCs w:val="21"/>
              </w:rPr>
            </w:pPr>
            <w:r w:rsidRPr="004D0395">
              <w:rPr>
                <w:b/>
                <w:bCs/>
                <w:color w:val="000000"/>
                <w:sz w:val="21"/>
                <w:szCs w:val="21"/>
              </w:rPr>
              <w:t xml:space="preserve">Liquidated Damage: </w:t>
            </w:r>
            <w:r w:rsidRPr="004D0395">
              <w:rPr>
                <w:color w:val="000000"/>
                <w:sz w:val="21"/>
                <w:szCs w:val="21"/>
              </w:rPr>
              <w:t>Liquidat</w:t>
            </w:r>
            <w:r>
              <w:rPr>
                <w:color w:val="000000"/>
                <w:sz w:val="21"/>
                <w:szCs w:val="21"/>
              </w:rPr>
              <w:t>ed damages shall be 0.5% of the undelivered portion</w:t>
            </w:r>
            <w:r w:rsidRPr="004D0395">
              <w:rPr>
                <w:color w:val="000000"/>
                <w:sz w:val="21"/>
                <w:szCs w:val="21"/>
              </w:rPr>
              <w:t xml:space="preserve"> subject to a maximum of 10% of the total order value.</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564CA7">
        <w:trPr>
          <w:trHeight w:val="1434"/>
        </w:trPr>
        <w:tc>
          <w:tcPr>
            <w:tcW w:w="473" w:type="dxa"/>
            <w:tcBorders>
              <w:left w:val="single" w:sz="12" w:space="0" w:color="auto"/>
              <w:bottom w:val="single" w:sz="12" w:space="0" w:color="auto"/>
              <w:right w:val="single" w:sz="12" w:space="0" w:color="auto"/>
            </w:tcBorders>
            <w:shd w:val="clear" w:color="auto" w:fill="auto"/>
            <w:vAlign w:val="center"/>
          </w:tcPr>
          <w:p w:rsidR="00B02AAC" w:rsidRDefault="00B02AAC">
            <w:pPr>
              <w:jc w:val="right"/>
              <w:rPr>
                <w:color w:val="000000"/>
                <w:sz w:val="21"/>
                <w:szCs w:val="21"/>
              </w:rPr>
            </w:pPr>
            <w:r>
              <w:rPr>
                <w:color w:val="000000"/>
                <w:sz w:val="21"/>
                <w:szCs w:val="21"/>
              </w:rPr>
              <w:t>8</w:t>
            </w:r>
          </w:p>
        </w:tc>
        <w:tc>
          <w:tcPr>
            <w:tcW w:w="8340"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1"/>
                <w:szCs w:val="21"/>
              </w:rPr>
            </w:pPr>
            <w:r>
              <w:rPr>
                <w:b/>
                <w:bCs/>
                <w:color w:val="000000"/>
                <w:sz w:val="21"/>
                <w:szCs w:val="21"/>
              </w:rPr>
              <w:t>Following Risk Purchase clause</w:t>
            </w:r>
            <w:r>
              <w:rPr>
                <w:color w:val="000000"/>
                <w:sz w:val="21"/>
                <w:szCs w:val="21"/>
              </w:rPr>
              <w:t xml:space="preserve"> shall be applicable: The Purchaser at his option will be entitled to terminate the contract and to purchase elsewhere at the risk and cost of the seller either the whole of the goods or any part which the supplier has failed to deliver or dispatch within the time stipulated or if the same were not available, the best and the nearest available substitute therefore. The supplier shall be liable for any loss which the Purchaser may sustain by reason of such risk purchases. </w:t>
            </w:r>
          </w:p>
        </w:tc>
        <w:tc>
          <w:tcPr>
            <w:tcW w:w="1394" w:type="dxa"/>
            <w:tcBorders>
              <w:top w:val="nil"/>
              <w:left w:val="single" w:sz="12" w:space="0" w:color="auto"/>
              <w:bottom w:val="single" w:sz="12" w:space="0" w:color="000000"/>
              <w:right w:val="single" w:sz="12" w:space="0" w:color="auto"/>
            </w:tcBorders>
            <w:vAlign w:val="center"/>
            <w:hideMark/>
          </w:tcPr>
          <w:p w:rsidR="00B02AAC" w:rsidRDefault="00B02AAC">
            <w:pPr>
              <w:rPr>
                <w:color w:val="000000"/>
                <w:sz w:val="20"/>
                <w:szCs w:val="20"/>
              </w:rPr>
            </w:pPr>
          </w:p>
        </w:tc>
      </w:tr>
      <w:tr w:rsidR="00B02AAC" w:rsidTr="00564CA7">
        <w:trPr>
          <w:trHeight w:val="330"/>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B02AAC">
            <w:pPr>
              <w:jc w:val="right"/>
              <w:rPr>
                <w:color w:val="000000"/>
                <w:sz w:val="21"/>
                <w:szCs w:val="21"/>
              </w:rPr>
            </w:pPr>
            <w:r>
              <w:rPr>
                <w:color w:val="000000"/>
                <w:sz w:val="21"/>
                <w:szCs w:val="21"/>
              </w:rPr>
              <w:t>9</w:t>
            </w:r>
          </w:p>
        </w:tc>
        <w:tc>
          <w:tcPr>
            <w:tcW w:w="8340" w:type="dxa"/>
            <w:tcBorders>
              <w:top w:val="nil"/>
              <w:left w:val="nil"/>
              <w:bottom w:val="single" w:sz="12" w:space="0" w:color="auto"/>
              <w:right w:val="single" w:sz="12" w:space="0" w:color="auto"/>
            </w:tcBorders>
            <w:shd w:val="clear" w:color="auto" w:fill="auto"/>
            <w:vAlign w:val="center"/>
            <w:hideMark/>
          </w:tcPr>
          <w:p w:rsidR="004D0395" w:rsidRPr="004D0395" w:rsidRDefault="004D0395" w:rsidP="004D0395">
            <w:pPr>
              <w:jc w:val="both"/>
              <w:rPr>
                <w:rFonts w:ascii="Cambria" w:hAnsi="Cambria" w:cs="Microsoft Sans Serif"/>
                <w:b/>
                <w:bCs/>
                <w:sz w:val="20"/>
                <w:szCs w:val="22"/>
              </w:rPr>
            </w:pPr>
            <w:r w:rsidRPr="004D0395">
              <w:rPr>
                <w:rFonts w:ascii="Cambria" w:hAnsi="Cambria" w:cs="Microsoft Sans Serif"/>
                <w:b/>
                <w:bCs/>
                <w:sz w:val="20"/>
                <w:szCs w:val="22"/>
              </w:rPr>
              <w:t xml:space="preserve">Terms of Payment: </w:t>
            </w:r>
            <w:r w:rsidRPr="004D0395">
              <w:rPr>
                <w:rFonts w:ascii="Cambria" w:hAnsi="Cambria" w:cs="Microsoft Sans Serif"/>
                <w:sz w:val="20"/>
                <w:szCs w:val="22"/>
              </w:rPr>
              <w:t>100% after 45 days on satisfactory receipts and acceptance of material at BHEL stores/ Site acknowledgement. Offers with payment term as Confirmed LC and advance payment will be rejected.</w:t>
            </w:r>
          </w:p>
          <w:p w:rsidR="00B02AAC" w:rsidRDefault="004D0395" w:rsidP="004D0395">
            <w:pPr>
              <w:rPr>
                <w:b/>
                <w:bCs/>
                <w:color w:val="000000"/>
                <w:sz w:val="21"/>
                <w:szCs w:val="21"/>
              </w:rPr>
            </w:pPr>
            <w:r>
              <w:rPr>
                <w:rFonts w:ascii="Cambria" w:hAnsi="Cambria" w:cs="Microsoft Sans Serif"/>
                <w:sz w:val="20"/>
                <w:szCs w:val="22"/>
              </w:rPr>
              <w:t>(for other terms loading will be done as per terms and conditions)</w:t>
            </w:r>
          </w:p>
        </w:tc>
        <w:tc>
          <w:tcPr>
            <w:tcW w:w="1394" w:type="dxa"/>
            <w:tcBorders>
              <w:top w:val="nil"/>
              <w:left w:val="single" w:sz="12" w:space="0" w:color="auto"/>
              <w:bottom w:val="single" w:sz="12" w:space="0" w:color="000000"/>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564CA7">
        <w:trPr>
          <w:trHeight w:val="287"/>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B02AAC" w:rsidP="00B02AAC">
            <w:pPr>
              <w:jc w:val="right"/>
              <w:rPr>
                <w:color w:val="000000"/>
                <w:sz w:val="21"/>
                <w:szCs w:val="21"/>
              </w:rPr>
            </w:pPr>
            <w:r>
              <w:rPr>
                <w:color w:val="000000"/>
                <w:sz w:val="21"/>
                <w:szCs w:val="21"/>
              </w:rPr>
              <w:t>10</w:t>
            </w:r>
          </w:p>
        </w:tc>
        <w:tc>
          <w:tcPr>
            <w:tcW w:w="8340" w:type="dxa"/>
            <w:tcBorders>
              <w:top w:val="single" w:sz="12" w:space="0" w:color="auto"/>
              <w:left w:val="nil"/>
              <w:bottom w:val="single" w:sz="12" w:space="0" w:color="auto"/>
              <w:right w:val="single" w:sz="12" w:space="0" w:color="auto"/>
            </w:tcBorders>
            <w:shd w:val="clear" w:color="auto" w:fill="auto"/>
            <w:vAlign w:val="center"/>
            <w:hideMark/>
          </w:tcPr>
          <w:p w:rsidR="00B02AAC" w:rsidRDefault="00316864">
            <w:pPr>
              <w:rPr>
                <w:b/>
                <w:bCs/>
                <w:color w:val="000000"/>
                <w:sz w:val="21"/>
                <w:szCs w:val="21"/>
              </w:rPr>
            </w:pPr>
            <w:r w:rsidRPr="00316864">
              <w:rPr>
                <w:color w:val="000000"/>
                <w:sz w:val="21"/>
                <w:szCs w:val="21"/>
              </w:rPr>
              <w:t>Excise duty, sales tax and other levies (if any) shall be indicated as extra in the offer</w:t>
            </w:r>
            <w:r w:rsidR="00B02AAC" w:rsidRPr="00316864">
              <w:rPr>
                <w:color w:val="000000"/>
                <w:sz w:val="21"/>
                <w:szCs w:val="21"/>
              </w:rPr>
              <w:t>.</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564CA7">
        <w:trPr>
          <w:trHeight w:val="441"/>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9A650A">
            <w:pPr>
              <w:jc w:val="right"/>
              <w:rPr>
                <w:color w:val="000000"/>
                <w:sz w:val="21"/>
                <w:szCs w:val="21"/>
              </w:rPr>
            </w:pPr>
            <w:r>
              <w:rPr>
                <w:color w:val="000000"/>
                <w:sz w:val="21"/>
                <w:szCs w:val="21"/>
              </w:rPr>
              <w:t>11</w:t>
            </w:r>
          </w:p>
        </w:tc>
        <w:tc>
          <w:tcPr>
            <w:tcW w:w="8340"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1"/>
                <w:szCs w:val="21"/>
              </w:rPr>
            </w:pPr>
            <w:r>
              <w:rPr>
                <w:color w:val="000000"/>
                <w:sz w:val="21"/>
                <w:szCs w:val="21"/>
              </w:rPr>
              <w:t>Any warranty replacement during warranty period shall be supplied free of charge on FOR Site basis/destination specified by BHEL</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8A07BF" w:rsidTr="00564CA7">
        <w:trPr>
          <w:trHeight w:val="441"/>
        </w:trPr>
        <w:tc>
          <w:tcPr>
            <w:tcW w:w="473" w:type="dxa"/>
            <w:tcBorders>
              <w:top w:val="nil"/>
              <w:left w:val="single" w:sz="12" w:space="0" w:color="auto"/>
              <w:bottom w:val="single" w:sz="12" w:space="0" w:color="auto"/>
              <w:right w:val="single" w:sz="12" w:space="0" w:color="auto"/>
            </w:tcBorders>
            <w:shd w:val="clear" w:color="auto" w:fill="auto"/>
            <w:vAlign w:val="center"/>
          </w:tcPr>
          <w:p w:rsidR="008A07BF" w:rsidRDefault="008A07BF">
            <w:pPr>
              <w:jc w:val="right"/>
              <w:rPr>
                <w:color w:val="000000"/>
                <w:sz w:val="21"/>
                <w:szCs w:val="21"/>
              </w:rPr>
            </w:pPr>
            <w:r>
              <w:rPr>
                <w:color w:val="000000"/>
                <w:sz w:val="21"/>
                <w:szCs w:val="21"/>
              </w:rPr>
              <w:t>12</w:t>
            </w:r>
          </w:p>
        </w:tc>
        <w:tc>
          <w:tcPr>
            <w:tcW w:w="8340" w:type="dxa"/>
            <w:tcBorders>
              <w:top w:val="nil"/>
              <w:left w:val="nil"/>
              <w:bottom w:val="single" w:sz="12" w:space="0" w:color="auto"/>
              <w:right w:val="single" w:sz="12" w:space="0" w:color="auto"/>
            </w:tcBorders>
            <w:shd w:val="clear" w:color="auto" w:fill="auto"/>
            <w:vAlign w:val="center"/>
          </w:tcPr>
          <w:p w:rsidR="008A07BF" w:rsidRPr="007D0404" w:rsidRDefault="001B3C76">
            <w:pPr>
              <w:rPr>
                <w:color w:val="1F497D"/>
                <w:sz w:val="22"/>
                <w:szCs w:val="22"/>
                <w:lang w:val="en-IN" w:bidi="hi-IN"/>
              </w:rPr>
            </w:pPr>
            <w:r w:rsidRPr="007D0404">
              <w:rPr>
                <w:rFonts w:ascii="Cambria" w:hAnsi="Cambria" w:cs="Microsoft Sans Serif"/>
                <w:sz w:val="20"/>
                <w:szCs w:val="22"/>
              </w:rPr>
              <w:t>Quantity mentioned in the enquiry is annual quantity, the orders will be placed partly based on BHEL requirement on time to time basis.</w:t>
            </w:r>
          </w:p>
        </w:tc>
        <w:tc>
          <w:tcPr>
            <w:tcW w:w="1394" w:type="dxa"/>
            <w:tcBorders>
              <w:top w:val="nil"/>
              <w:left w:val="nil"/>
              <w:bottom w:val="single" w:sz="12" w:space="0" w:color="auto"/>
              <w:right w:val="single" w:sz="12" w:space="0" w:color="auto"/>
            </w:tcBorders>
            <w:shd w:val="clear" w:color="auto" w:fill="auto"/>
            <w:vAlign w:val="center"/>
          </w:tcPr>
          <w:p w:rsidR="008A07BF" w:rsidRDefault="008A07BF">
            <w:pPr>
              <w:rPr>
                <w:color w:val="000000"/>
                <w:sz w:val="20"/>
              </w:rPr>
            </w:pPr>
          </w:p>
        </w:tc>
      </w:tr>
      <w:tr w:rsidR="00B02AAC" w:rsidTr="00564CA7">
        <w:trPr>
          <w:trHeight w:val="664"/>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8A07BF">
            <w:pPr>
              <w:jc w:val="right"/>
              <w:rPr>
                <w:color w:val="000000"/>
                <w:sz w:val="21"/>
                <w:szCs w:val="21"/>
              </w:rPr>
            </w:pPr>
            <w:r>
              <w:rPr>
                <w:color w:val="000000"/>
                <w:sz w:val="21"/>
                <w:szCs w:val="21"/>
              </w:rPr>
              <w:t>13</w:t>
            </w:r>
          </w:p>
        </w:tc>
        <w:tc>
          <w:tcPr>
            <w:tcW w:w="8340"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1"/>
                <w:szCs w:val="21"/>
              </w:rPr>
            </w:pPr>
            <w:r>
              <w:rPr>
                <w:color w:val="000000"/>
                <w:sz w:val="21"/>
                <w:szCs w:val="21"/>
              </w:rPr>
              <w:t>The vendor shall provide necessary drawings, Test Certificates and Operating Maintenance Manuals as called for in the Technical Specification, in the required number of copies at no extra cost.</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bl>
    <w:p w:rsidR="006513B2" w:rsidRDefault="00DC0F30" w:rsidP="00DC0F30">
      <w:pPr>
        <w:tabs>
          <w:tab w:val="left" w:pos="5250"/>
        </w:tabs>
        <w:rPr>
          <w:sz w:val="20"/>
        </w:rPr>
      </w:pPr>
      <w:r>
        <w:rPr>
          <w:sz w:val="20"/>
        </w:rPr>
        <w:tab/>
      </w:r>
    </w:p>
    <w:p w:rsidR="006513B2" w:rsidRDefault="006513B2">
      <w:pPr>
        <w:pStyle w:val="Caption"/>
        <w:rPr>
          <w:rFonts w:ascii="Times New Roman" w:hAnsi="Times New Roman" w:cs="Times New Roman"/>
        </w:rPr>
      </w:pPr>
      <w:r>
        <w:rPr>
          <w:rFonts w:ascii="Times New Roman" w:hAnsi="Times New Roman" w:cs="Times New Roman"/>
        </w:rPr>
        <w:t>NOTE:-</w:t>
      </w:r>
    </w:p>
    <w:p w:rsidR="006513B2" w:rsidRDefault="006513B2" w:rsidP="00DC0F30">
      <w:pPr>
        <w:pStyle w:val="BodyText"/>
        <w:numPr>
          <w:ilvl w:val="0"/>
          <w:numId w:val="2"/>
        </w:numPr>
        <w:tabs>
          <w:tab w:val="clear" w:pos="720"/>
          <w:tab w:val="num" w:pos="142"/>
        </w:tabs>
        <w:ind w:left="284" w:hanging="284"/>
        <w:rPr>
          <w:rFonts w:ascii="Times New Roman" w:hAnsi="Times New Roman" w:cs="Times New Roman"/>
          <w:b/>
          <w:bCs/>
        </w:rPr>
      </w:pPr>
      <w:r>
        <w:rPr>
          <w:rFonts w:ascii="Times New Roman" w:hAnsi="Times New Roman" w:cs="Times New Roman"/>
          <w:b/>
          <w:bCs/>
        </w:rPr>
        <w:t xml:space="preserve">It is confirmed that all the terms and conditions stipulated in the Enquiry have been fully understood by us and all clarifications &amp; details have been obtained. </w:t>
      </w:r>
    </w:p>
    <w:p w:rsidR="006513B2" w:rsidRDefault="006513B2" w:rsidP="00DC0F30">
      <w:pPr>
        <w:pStyle w:val="BodyText"/>
        <w:numPr>
          <w:ilvl w:val="0"/>
          <w:numId w:val="2"/>
        </w:numPr>
        <w:tabs>
          <w:tab w:val="clear" w:pos="720"/>
          <w:tab w:val="left" w:pos="284"/>
        </w:tabs>
        <w:ind w:left="426" w:hanging="426"/>
        <w:rPr>
          <w:rFonts w:ascii="Times New Roman" w:hAnsi="Times New Roman" w:cs="Times New Roman"/>
          <w:b/>
          <w:bCs/>
        </w:rPr>
      </w:pPr>
      <w:r>
        <w:rPr>
          <w:rFonts w:ascii="Times New Roman" w:hAnsi="Times New Roman" w:cs="Times New Roman"/>
          <w:b/>
          <w:bCs/>
        </w:rPr>
        <w:t xml:space="preserve">Your specific </w:t>
      </w:r>
      <w:r w:rsidR="00564CA7">
        <w:rPr>
          <w:rFonts w:ascii="Times New Roman" w:hAnsi="Times New Roman" w:cs="Times New Roman"/>
          <w:b/>
          <w:bCs/>
        </w:rPr>
        <w:t>accepta</w:t>
      </w:r>
      <w:r w:rsidR="009A650A">
        <w:rPr>
          <w:rFonts w:ascii="Times New Roman" w:hAnsi="Times New Roman" w:cs="Times New Roman"/>
          <w:b/>
          <w:bCs/>
        </w:rPr>
        <w:t xml:space="preserve">nces to BHEL Payment terms, LD and </w:t>
      </w:r>
      <w:r w:rsidR="00564CA7">
        <w:rPr>
          <w:rFonts w:ascii="Times New Roman" w:hAnsi="Times New Roman" w:cs="Times New Roman"/>
          <w:b/>
          <w:bCs/>
        </w:rPr>
        <w:t>Risk Purchase Clause are</w:t>
      </w:r>
      <w:r>
        <w:rPr>
          <w:rFonts w:ascii="Times New Roman" w:hAnsi="Times New Roman" w:cs="Times New Roman"/>
          <w:b/>
          <w:bCs/>
        </w:rPr>
        <w:t xml:space="preserve"> essential for consideration of your offer. Other wise your offer is liable for rejection. </w:t>
      </w:r>
    </w:p>
    <w:p w:rsidR="006513B2" w:rsidRDefault="006513B2">
      <w:pPr>
        <w:jc w:val="right"/>
        <w:rPr>
          <w:sz w:val="20"/>
        </w:rPr>
      </w:pPr>
    </w:p>
    <w:p w:rsidR="00DC0F30" w:rsidRDefault="00DC0F30">
      <w:pPr>
        <w:jc w:val="right"/>
        <w:rPr>
          <w:sz w:val="20"/>
        </w:rPr>
      </w:pPr>
    </w:p>
    <w:p w:rsidR="009A650A" w:rsidRDefault="009A650A">
      <w:pPr>
        <w:jc w:val="right"/>
        <w:rPr>
          <w:sz w:val="20"/>
        </w:rPr>
      </w:pPr>
    </w:p>
    <w:p w:rsidR="00DC0F30" w:rsidRDefault="00DC0F30">
      <w:pPr>
        <w:jc w:val="right"/>
        <w:rPr>
          <w:sz w:val="20"/>
        </w:rPr>
      </w:pPr>
    </w:p>
    <w:p w:rsidR="006513B2" w:rsidRDefault="006513B2">
      <w:pPr>
        <w:jc w:val="right"/>
        <w:rPr>
          <w:sz w:val="20"/>
        </w:rPr>
      </w:pPr>
      <w:r>
        <w:rPr>
          <w:sz w:val="20"/>
        </w:rPr>
        <w:t>Signature &amp; Office Seal of the vendor</w:t>
      </w:r>
    </w:p>
    <w:p w:rsidR="006513B2" w:rsidRDefault="006513B2">
      <w:pPr>
        <w:rPr>
          <w:sz w:val="20"/>
        </w:rPr>
      </w:pPr>
    </w:p>
    <w:p w:rsidR="006513B2" w:rsidRDefault="006513B2">
      <w:pPr>
        <w:jc w:val="center"/>
        <w:rPr>
          <w:rFonts w:ascii="Arial" w:hAnsi="Arial" w:cs="Arial"/>
          <w:sz w:val="20"/>
        </w:rPr>
      </w:pPr>
      <w:r>
        <w:rPr>
          <w:rFonts w:ascii="Arial" w:hAnsi="Arial" w:cs="Arial"/>
          <w:sz w:val="20"/>
        </w:rPr>
        <w:t xml:space="preserve"> </w:t>
      </w:r>
    </w:p>
    <w:p w:rsidR="006513B2" w:rsidRDefault="006513B2">
      <w:pPr>
        <w:rPr>
          <w:rFonts w:ascii="Arial" w:hAnsi="Arial" w:cs="Arial"/>
          <w:sz w:val="20"/>
        </w:rPr>
      </w:pPr>
    </w:p>
    <w:sectPr w:rsidR="006513B2" w:rsidSect="00DC0F30">
      <w:pgSz w:w="11909" w:h="16834" w:code="9"/>
      <w:pgMar w:top="288" w:right="1152" w:bottom="288" w:left="993"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D1B62"/>
    <w:multiLevelType w:val="hybridMultilevel"/>
    <w:tmpl w:val="8D080604"/>
    <w:lvl w:ilvl="0" w:tplc="F35EF73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A2173E9"/>
    <w:multiLevelType w:val="hybridMultilevel"/>
    <w:tmpl w:val="C8F4F3B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4D196D44"/>
    <w:multiLevelType w:val="hybridMultilevel"/>
    <w:tmpl w:val="F55688D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nsid w:val="52C7633F"/>
    <w:multiLevelType w:val="hybridMultilevel"/>
    <w:tmpl w:val="FE744CEE"/>
    <w:lvl w:ilvl="0" w:tplc="4380054A">
      <w:start w:val="1"/>
      <w:numFmt w:val="decimal"/>
      <w:lvlText w:val="%1."/>
      <w:lvlJc w:val="left"/>
      <w:pPr>
        <w:ind w:left="720" w:hanging="360"/>
      </w:pPr>
      <w:rPr>
        <w:rFonts w:hint="default"/>
        <w:b/>
        <w:bCs w:val="0"/>
        <w:u w:val="single"/>
      </w:rPr>
    </w:lvl>
    <w:lvl w:ilvl="1" w:tplc="AE62828E">
      <w:start w:val="1"/>
      <w:numFmt w:val="lowerLetter"/>
      <w:lvlText w:val="%2."/>
      <w:lvlJc w:val="left"/>
      <w:pPr>
        <w:ind w:left="1211" w:hanging="360"/>
      </w:pPr>
      <w:rPr>
        <w:b/>
        <w:bCs/>
      </w:rPr>
    </w:lvl>
    <w:lvl w:ilvl="2" w:tplc="4009001B">
      <w:start w:val="1"/>
      <w:numFmt w:val="lowerRoman"/>
      <w:lvlText w:val="%3."/>
      <w:lvlJc w:val="right"/>
      <w:pPr>
        <w:ind w:left="2160" w:hanging="180"/>
      </w:pPr>
    </w:lvl>
    <w:lvl w:ilvl="3" w:tplc="27484E24">
      <w:start w:val="3"/>
      <w:numFmt w:val="decimal"/>
      <w:lvlText w:val="%4."/>
      <w:lvlJc w:val="left"/>
      <w:pPr>
        <w:ind w:left="2880" w:hanging="360"/>
      </w:pPr>
      <w:rPr>
        <w:rFont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5E496C6D"/>
    <w:multiLevelType w:val="hybridMultilevel"/>
    <w:tmpl w:val="A134BB4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608F0E0B"/>
    <w:multiLevelType w:val="hybridMultilevel"/>
    <w:tmpl w:val="B3D0C7D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2"/>
  </w:num>
  <w:num w:numId="5">
    <w:abstractNumId w:val="1"/>
  </w:num>
  <w:num w:numId="6">
    <w:abstractNumId w:val="3"/>
    <w:lvlOverride w:ilvl="0">
      <w:lvl w:ilvl="0" w:tplc="4380054A">
        <w:start w:val="1"/>
        <w:numFmt w:val="lowerLetter"/>
        <w:lvlText w:val="%1."/>
        <w:lvlJc w:val="left"/>
        <w:pPr>
          <w:ind w:left="1211" w:hanging="304"/>
        </w:pPr>
        <w:rPr>
          <w:rFonts w:hint="default"/>
          <w:b/>
          <w:bCs/>
        </w:rPr>
      </w:lvl>
    </w:lvlOverride>
    <w:lvlOverride w:ilvl="1">
      <w:lvl w:ilvl="1" w:tplc="AE62828E">
        <w:start w:val="1"/>
        <w:numFmt w:val="lowerLetter"/>
        <w:lvlText w:val="%2."/>
        <w:lvlJc w:val="left"/>
        <w:pPr>
          <w:ind w:left="785" w:hanging="360"/>
        </w:pPr>
        <w:rPr>
          <w:b/>
          <w:bCs/>
        </w:rPr>
      </w:lvl>
    </w:lvlOverride>
    <w:lvlOverride w:ilvl="2">
      <w:lvl w:ilvl="2" w:tplc="4009001B">
        <w:start w:val="1"/>
        <w:numFmt w:val="lowerRoman"/>
        <w:lvlText w:val="%3."/>
        <w:lvlJc w:val="right"/>
        <w:pPr>
          <w:ind w:left="2160" w:hanging="180"/>
        </w:pPr>
      </w:lvl>
    </w:lvlOverride>
    <w:lvlOverride w:ilvl="3">
      <w:lvl w:ilvl="3" w:tplc="27484E24">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87"/>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395"/>
    <w:rsid w:val="00000DFB"/>
    <w:rsid w:val="00036682"/>
    <w:rsid w:val="00062A07"/>
    <w:rsid w:val="000776CD"/>
    <w:rsid w:val="000937F3"/>
    <w:rsid w:val="000D683B"/>
    <w:rsid w:val="00164947"/>
    <w:rsid w:val="0018694D"/>
    <w:rsid w:val="001B222F"/>
    <w:rsid w:val="001B3C76"/>
    <w:rsid w:val="001F129E"/>
    <w:rsid w:val="00203814"/>
    <w:rsid w:val="0022629D"/>
    <w:rsid w:val="0024414B"/>
    <w:rsid w:val="00292AA4"/>
    <w:rsid w:val="00297A82"/>
    <w:rsid w:val="002B7177"/>
    <w:rsid w:val="002F0CA2"/>
    <w:rsid w:val="00316864"/>
    <w:rsid w:val="00324395"/>
    <w:rsid w:val="0035363D"/>
    <w:rsid w:val="00353997"/>
    <w:rsid w:val="00395F17"/>
    <w:rsid w:val="00492044"/>
    <w:rsid w:val="004D0395"/>
    <w:rsid w:val="004F0AA2"/>
    <w:rsid w:val="004F5B23"/>
    <w:rsid w:val="005179F5"/>
    <w:rsid w:val="00561567"/>
    <w:rsid w:val="00564CA7"/>
    <w:rsid w:val="005921C5"/>
    <w:rsid w:val="005C5BA0"/>
    <w:rsid w:val="006513B2"/>
    <w:rsid w:val="00664E34"/>
    <w:rsid w:val="006879B6"/>
    <w:rsid w:val="006948C0"/>
    <w:rsid w:val="006A5D63"/>
    <w:rsid w:val="006C3317"/>
    <w:rsid w:val="006D29F3"/>
    <w:rsid w:val="007669F8"/>
    <w:rsid w:val="007849C8"/>
    <w:rsid w:val="007C5A3F"/>
    <w:rsid w:val="007D0404"/>
    <w:rsid w:val="00811E91"/>
    <w:rsid w:val="00834CE7"/>
    <w:rsid w:val="0085541D"/>
    <w:rsid w:val="008715C2"/>
    <w:rsid w:val="008A07BF"/>
    <w:rsid w:val="008E54E8"/>
    <w:rsid w:val="009476B9"/>
    <w:rsid w:val="00953115"/>
    <w:rsid w:val="00982F8F"/>
    <w:rsid w:val="00993433"/>
    <w:rsid w:val="0099362D"/>
    <w:rsid w:val="009A650A"/>
    <w:rsid w:val="009B5967"/>
    <w:rsid w:val="009C48B8"/>
    <w:rsid w:val="00A75E01"/>
    <w:rsid w:val="00AB7705"/>
    <w:rsid w:val="00AC254A"/>
    <w:rsid w:val="00AD3F54"/>
    <w:rsid w:val="00B02AAC"/>
    <w:rsid w:val="00B11ED6"/>
    <w:rsid w:val="00B37EBB"/>
    <w:rsid w:val="00B56C82"/>
    <w:rsid w:val="00B75C16"/>
    <w:rsid w:val="00BA26AC"/>
    <w:rsid w:val="00BE0A6B"/>
    <w:rsid w:val="00BE20D5"/>
    <w:rsid w:val="00BE6998"/>
    <w:rsid w:val="00C5383E"/>
    <w:rsid w:val="00C74A53"/>
    <w:rsid w:val="00D02636"/>
    <w:rsid w:val="00D2609D"/>
    <w:rsid w:val="00D818FD"/>
    <w:rsid w:val="00DC0F30"/>
    <w:rsid w:val="00DF4C71"/>
    <w:rsid w:val="00E34537"/>
    <w:rsid w:val="00E93F21"/>
    <w:rsid w:val="00E95426"/>
    <w:rsid w:val="00F40612"/>
    <w:rsid w:val="00F52E72"/>
    <w:rsid w:val="00F566EB"/>
    <w:rsid w:val="00F95C7C"/>
    <w:rsid w:val="00FE4BD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D2E60E8-0492-4308-AF64-33C1AD8E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Arial" w:hAnsi="Arial" w:cs="Arial"/>
      <w:b/>
      <w:bCs/>
    </w:rPr>
  </w:style>
  <w:style w:type="paragraph" w:styleId="Heading2">
    <w:name w:val="heading 2"/>
    <w:basedOn w:val="Normal"/>
    <w:next w:val="Normal"/>
    <w:qFormat/>
    <w:pPr>
      <w:keepNext/>
      <w:jc w:val="center"/>
      <w:outlineLvl w:val="1"/>
    </w:pPr>
    <w:rPr>
      <w:rFonts w:ascii="Arial" w:hAnsi="Arial" w:cs="Arial"/>
      <w:b/>
      <w:bCs/>
      <w:u w:val="single"/>
    </w:rPr>
  </w:style>
  <w:style w:type="paragraph" w:styleId="Heading3">
    <w:name w:val="heading 3"/>
    <w:basedOn w:val="Normal"/>
    <w:next w:val="Normal"/>
    <w:qFormat/>
    <w:pPr>
      <w:keepNext/>
      <w:jc w:val="center"/>
      <w:outlineLvl w:val="2"/>
    </w:pPr>
    <w:rPr>
      <w:rFonts w:ascii="Arial" w:hAnsi="Arial" w:cs="Arial"/>
      <w:b/>
      <w:bCs/>
      <w:sz w:val="20"/>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jc w:val="center"/>
      <w:outlineLvl w:val="4"/>
    </w:pPr>
    <w:rPr>
      <w:b/>
      <w:bC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both"/>
    </w:pPr>
    <w:rPr>
      <w:rFonts w:ascii="Arial" w:hAnsi="Arial" w:cs="Arial"/>
      <w:sz w:val="20"/>
    </w:rPr>
  </w:style>
  <w:style w:type="paragraph" w:styleId="Caption">
    <w:name w:val="caption"/>
    <w:basedOn w:val="Normal"/>
    <w:next w:val="Normal"/>
    <w:qFormat/>
    <w:rPr>
      <w:rFonts w:ascii="Arial" w:hAnsi="Arial" w:cs="Arial"/>
      <w:b/>
      <w:bCs/>
      <w:sz w:val="20"/>
    </w:rPr>
  </w:style>
  <w:style w:type="paragraph" w:styleId="BalloonText">
    <w:name w:val="Balloon Text"/>
    <w:basedOn w:val="Normal"/>
    <w:link w:val="BalloonTextChar"/>
    <w:uiPriority w:val="99"/>
    <w:semiHidden/>
    <w:unhideWhenUsed/>
    <w:rsid w:val="00395F17"/>
    <w:rPr>
      <w:rFonts w:ascii="Tahoma" w:hAnsi="Tahoma" w:cs="Tahoma"/>
      <w:sz w:val="16"/>
      <w:szCs w:val="16"/>
    </w:rPr>
  </w:style>
  <w:style w:type="character" w:customStyle="1" w:styleId="BalloonTextChar">
    <w:name w:val="Balloon Text Char"/>
    <w:basedOn w:val="DefaultParagraphFont"/>
    <w:link w:val="BalloonText"/>
    <w:uiPriority w:val="99"/>
    <w:semiHidden/>
    <w:rsid w:val="00395F17"/>
    <w:rPr>
      <w:rFonts w:ascii="Tahoma" w:hAnsi="Tahoma" w:cs="Tahoma"/>
      <w:sz w:val="16"/>
      <w:szCs w:val="16"/>
      <w:lang w:val="en-US" w:eastAsia="en-US" w:bidi="ar-SA"/>
    </w:rPr>
  </w:style>
  <w:style w:type="paragraph" w:styleId="ListParagraph">
    <w:name w:val="List Paragraph"/>
    <w:basedOn w:val="Normal"/>
    <w:uiPriority w:val="34"/>
    <w:qFormat/>
    <w:rsid w:val="0099362D"/>
    <w:pPr>
      <w:spacing w:after="200" w:line="276" w:lineRule="auto"/>
      <w:ind w:left="720"/>
      <w:contextualSpacing/>
    </w:pPr>
    <w:rPr>
      <w:rFonts w:asciiTheme="minorHAnsi" w:eastAsiaTheme="minorHAnsi" w:hAnsiTheme="minorHAnsi" w:cstheme="minorBidi"/>
      <w:sz w:val="22"/>
      <w:szCs w:val="20"/>
      <w:lang w:val="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840651">
      <w:bodyDiv w:val="1"/>
      <w:marLeft w:val="0"/>
      <w:marRight w:val="0"/>
      <w:marTop w:val="0"/>
      <w:marBottom w:val="0"/>
      <w:divBdr>
        <w:top w:val="none" w:sz="0" w:space="0" w:color="auto"/>
        <w:left w:val="none" w:sz="0" w:space="0" w:color="auto"/>
        <w:bottom w:val="none" w:sz="0" w:space="0" w:color="auto"/>
        <w:right w:val="none" w:sz="0" w:space="0" w:color="auto"/>
      </w:divBdr>
    </w:div>
    <w:div w:id="163506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F5297-6849-4F86-B95D-0F35F58D1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1</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CAPITAL PURCHASE / MM / FB</vt:lpstr>
    </vt:vector>
  </TitlesOfParts>
  <Company>BHEL</Company>
  <LinksUpToDate>false</LinksUpToDate>
  <CharactersWithSpaces>2713</CharactersWithSpaces>
  <SharedDoc>false</SharedDoc>
  <HLinks>
    <vt:vector size="6" baseType="variant">
      <vt:variant>
        <vt:i4>1572967</vt:i4>
      </vt:variant>
      <vt:variant>
        <vt:i4>0</vt:i4>
      </vt:variant>
      <vt:variant>
        <vt:i4>0</vt:i4>
      </vt:variant>
      <vt:variant>
        <vt:i4>5</vt:i4>
      </vt:variant>
      <vt:variant>
        <vt:lpwstr>mailto:fayasmalik@bheltry.co.in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CAPITAL PURCHASE / MM / FB</dc:title>
  <dc:creator>narayanan</dc:creator>
  <cp:lastModifiedBy>Fayas Malik K -6136249</cp:lastModifiedBy>
  <cp:revision>43</cp:revision>
  <cp:lastPrinted>2016-10-25T03:34:00Z</cp:lastPrinted>
  <dcterms:created xsi:type="dcterms:W3CDTF">2014-04-05T05:05:00Z</dcterms:created>
  <dcterms:modified xsi:type="dcterms:W3CDTF">2017-04-18T08:37:00Z</dcterms:modified>
</cp:coreProperties>
</file>